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tblpY="1"/>
        <w:tblOverlap w:val="never"/>
        <w:tblW w:w="14879" w:type="dxa"/>
        <w:tblLook w:val="04A0" w:firstRow="1" w:lastRow="0" w:firstColumn="1" w:lastColumn="0" w:noHBand="0" w:noVBand="1"/>
      </w:tblPr>
      <w:tblGrid>
        <w:gridCol w:w="851"/>
        <w:gridCol w:w="6799"/>
        <w:gridCol w:w="7229"/>
      </w:tblGrid>
      <w:tr w:rsidR="00D61B3C" w:rsidRPr="00D0080F" w14:paraId="40964D9E" w14:textId="77777777" w:rsidTr="00522F63">
        <w:trPr>
          <w:cantSplit/>
          <w:trHeight w:val="298"/>
          <w:tblHeader/>
        </w:trPr>
        <w:tc>
          <w:tcPr>
            <w:tcW w:w="14879" w:type="dxa"/>
            <w:gridSpan w:val="3"/>
            <w:vAlign w:val="center"/>
          </w:tcPr>
          <w:p w14:paraId="5B21F3E4" w14:textId="2966DF1E" w:rsidR="00D61B3C" w:rsidRPr="00D61B3C" w:rsidRDefault="00D61B3C" w:rsidP="00522F63">
            <w:pPr>
              <w:jc w:val="center"/>
              <w:rPr>
                <w:rFonts w:cstheme="minorHAnsi"/>
                <w:sz w:val="28"/>
                <w:szCs w:val="28"/>
              </w:rPr>
            </w:pPr>
            <w:r w:rsidRPr="00D61B3C">
              <w:rPr>
                <w:rFonts w:cstheme="minorHAnsi"/>
                <w:sz w:val="28"/>
                <w:szCs w:val="28"/>
              </w:rPr>
              <w:t>NATJEČAJ ZA PROVEDBU INTERVENCIJE 1.1 POVEĆANJE KONKURENTNOSTI POLJOPRIVREDNIH GOSPODARSTAVA I RAZVOJ PREPOZNATLJIVIH POLJOPRIVREDNIH PROIZVODA</w:t>
            </w:r>
            <w:r w:rsidR="00522F63">
              <w:rPr>
                <w:rFonts w:cstheme="minorHAnsi"/>
                <w:sz w:val="28"/>
                <w:szCs w:val="28"/>
              </w:rPr>
              <w:t xml:space="preserve"> </w:t>
            </w:r>
            <w:r w:rsidR="00522F63" w:rsidRPr="00522F63">
              <w:rPr>
                <w:rFonts w:cstheme="minorHAnsi"/>
                <w:sz w:val="28"/>
                <w:szCs w:val="28"/>
              </w:rPr>
              <w:t>LRSSC1-I1.1-2026-3</w:t>
            </w:r>
          </w:p>
        </w:tc>
      </w:tr>
      <w:tr w:rsidR="00D61B3C" w:rsidRPr="00D0080F" w14:paraId="7DAA9037" w14:textId="77777777" w:rsidTr="008601ED">
        <w:trPr>
          <w:cantSplit/>
          <w:trHeight w:val="298"/>
          <w:tblHeader/>
        </w:trPr>
        <w:tc>
          <w:tcPr>
            <w:tcW w:w="851" w:type="dxa"/>
            <w:vAlign w:val="center"/>
          </w:tcPr>
          <w:p w14:paraId="2681D36B" w14:textId="0A76804C" w:rsidR="00D61B3C" w:rsidRPr="00D0080F" w:rsidRDefault="00D61B3C" w:rsidP="00522F63">
            <w:pPr>
              <w:jc w:val="center"/>
              <w:rPr>
                <w:rFonts w:cstheme="minorHAnsi"/>
                <w:sz w:val="24"/>
                <w:szCs w:val="24"/>
              </w:rPr>
            </w:pPr>
            <w:r w:rsidRPr="00D0080F">
              <w:rPr>
                <w:rFonts w:cstheme="minorHAnsi"/>
                <w:sz w:val="24"/>
                <w:szCs w:val="24"/>
              </w:rPr>
              <w:t xml:space="preserve">REDNI </w:t>
            </w:r>
            <w:r w:rsidRPr="00D0080F">
              <w:rPr>
                <w:rFonts w:cstheme="minorHAnsi"/>
                <w:color w:val="000000" w:themeColor="text1"/>
                <w:sz w:val="24"/>
                <w:szCs w:val="24"/>
              </w:rPr>
              <w:t>BROJ</w:t>
            </w:r>
          </w:p>
        </w:tc>
        <w:tc>
          <w:tcPr>
            <w:tcW w:w="6799" w:type="dxa"/>
            <w:vAlign w:val="center"/>
          </w:tcPr>
          <w:p w14:paraId="5D987ADF" w14:textId="7021FED1" w:rsidR="00D61B3C" w:rsidRPr="00D0080F" w:rsidRDefault="00D61B3C" w:rsidP="00522F63">
            <w:pPr>
              <w:jc w:val="center"/>
              <w:rPr>
                <w:rFonts w:cstheme="minorHAnsi"/>
                <w:sz w:val="24"/>
                <w:szCs w:val="24"/>
              </w:rPr>
            </w:pPr>
            <w:r>
              <w:rPr>
                <w:rFonts w:cstheme="minorHAnsi"/>
                <w:sz w:val="24"/>
                <w:szCs w:val="24"/>
              </w:rPr>
              <w:t>PITANJE</w:t>
            </w:r>
          </w:p>
        </w:tc>
        <w:tc>
          <w:tcPr>
            <w:tcW w:w="7229" w:type="dxa"/>
            <w:vAlign w:val="center"/>
          </w:tcPr>
          <w:p w14:paraId="3DAEB665" w14:textId="5B86D3B1" w:rsidR="00D61B3C" w:rsidRPr="00D0080F" w:rsidRDefault="00D61B3C" w:rsidP="00522F63">
            <w:pPr>
              <w:jc w:val="center"/>
              <w:rPr>
                <w:rFonts w:cstheme="minorHAnsi"/>
                <w:sz w:val="24"/>
                <w:szCs w:val="24"/>
              </w:rPr>
            </w:pPr>
            <w:r>
              <w:rPr>
                <w:rFonts w:cstheme="minorHAnsi"/>
                <w:sz w:val="24"/>
                <w:szCs w:val="24"/>
              </w:rPr>
              <w:t>ODGOVOR</w:t>
            </w:r>
          </w:p>
        </w:tc>
      </w:tr>
      <w:tr w:rsidR="00D61B3C" w:rsidRPr="004E5180" w14:paraId="4FD530DF" w14:textId="77777777" w:rsidTr="008601ED">
        <w:trPr>
          <w:trHeight w:val="879"/>
        </w:trPr>
        <w:tc>
          <w:tcPr>
            <w:tcW w:w="851" w:type="dxa"/>
            <w:vAlign w:val="center"/>
          </w:tcPr>
          <w:p w14:paraId="136B84F8" w14:textId="73791FEF" w:rsidR="00D61B3C" w:rsidRPr="004E5180" w:rsidRDefault="00D61B3C" w:rsidP="00522F63">
            <w:pPr>
              <w:jc w:val="center"/>
              <w:rPr>
                <w:rFonts w:cstheme="minorHAnsi"/>
              </w:rPr>
            </w:pPr>
            <w:r w:rsidRPr="004E5180">
              <w:rPr>
                <w:rFonts w:cstheme="minorHAnsi"/>
              </w:rPr>
              <w:t>1.</w:t>
            </w:r>
          </w:p>
        </w:tc>
        <w:tc>
          <w:tcPr>
            <w:tcW w:w="6799" w:type="dxa"/>
          </w:tcPr>
          <w:p w14:paraId="51A1D5E0" w14:textId="77777777" w:rsidR="00522F63" w:rsidRPr="004E5180" w:rsidRDefault="00522F63" w:rsidP="00522F63">
            <w:pPr>
              <w:rPr>
                <w:rFonts w:cstheme="minorHAnsi"/>
              </w:rPr>
            </w:pPr>
            <w:r w:rsidRPr="004E5180">
              <w:rPr>
                <w:rFonts w:cstheme="minorHAnsi"/>
              </w:rPr>
              <w:t>Poštovani,</w:t>
            </w:r>
          </w:p>
          <w:p w14:paraId="5F1929A3" w14:textId="77777777" w:rsidR="00522F63" w:rsidRPr="004E5180" w:rsidRDefault="00522F63" w:rsidP="00522F63">
            <w:pPr>
              <w:rPr>
                <w:rFonts w:cstheme="minorHAnsi"/>
              </w:rPr>
            </w:pPr>
            <w:r w:rsidRPr="004E5180">
              <w:rPr>
                <w:rFonts w:cstheme="minorHAnsi"/>
              </w:rPr>
              <w:t>1.      U okviru aktivnosti 1, 2 i 3, smatra li se pod "građenje" ujedno i rekonstrukcija i  adaptacija, obzirom na definiciju "građenja" iz članka Natječaja 1.1 Pojmovi i kratice?</w:t>
            </w:r>
          </w:p>
          <w:p w14:paraId="635F484D" w14:textId="77777777" w:rsidR="00522F63" w:rsidRPr="004E5180" w:rsidRDefault="00522F63" w:rsidP="00522F63">
            <w:pPr>
              <w:rPr>
                <w:rFonts w:cstheme="minorHAnsi"/>
              </w:rPr>
            </w:pPr>
            <w:r w:rsidRPr="004E5180">
              <w:rPr>
                <w:rFonts w:cstheme="minorHAnsi"/>
              </w:rPr>
              <w:t>2.      U okviru aktivnosti 1 navedeni su objekti za primarnu poljoprivrednu proizvodnju. Spadaju li ovdje i objekti za prvi stupanj prerade odnosno dorade (primjer čišćenje, ljuštenje, sušenje, pakiranje) jer se isto ne smatra preradom?</w:t>
            </w:r>
          </w:p>
          <w:p w14:paraId="59659600" w14:textId="77777777" w:rsidR="00522F63" w:rsidRPr="004E5180" w:rsidRDefault="00522F63" w:rsidP="00522F63">
            <w:pPr>
              <w:rPr>
                <w:rFonts w:cstheme="minorHAnsi"/>
              </w:rPr>
            </w:pPr>
            <w:r w:rsidRPr="004E5180">
              <w:rPr>
                <w:rFonts w:cstheme="minorHAnsi"/>
              </w:rPr>
              <w:t>3.      Ako ova aktivnost ne uključuje izgradnju / rekonstrukciju / adaptaciju takvih objekata jer li isto uopće prihvatljivo, ili je prihvatljivo samo opremanje takvih objekata (Aktivnost 3 Opremanje objekata za skladištenje, čišćenje, ljuštenje, guljenje, sušenje, klasiranje i pakiranje proizvoda iz vlastite primarne poljoprivredne proizvodnje ili proizvoda prerade proizvoda primarne poljoprivredne proizvodnje)</w:t>
            </w:r>
          </w:p>
          <w:p w14:paraId="29386AA6" w14:textId="77777777" w:rsidR="00522F63" w:rsidRPr="004E5180" w:rsidRDefault="00522F63" w:rsidP="00522F63">
            <w:pPr>
              <w:rPr>
                <w:rFonts w:cstheme="minorHAnsi"/>
              </w:rPr>
            </w:pPr>
            <w:r w:rsidRPr="004E5180">
              <w:rPr>
                <w:rFonts w:cstheme="minorHAnsi"/>
              </w:rPr>
              <w:t>4.      Vezano za kriterij odabira 5, kako se računaju bodovi ako korisnik ima više vrsta ulaganja? Primjerice opremanje objekta i kupnja mehanizacije</w:t>
            </w:r>
          </w:p>
          <w:p w14:paraId="74602450" w14:textId="77777777" w:rsidR="00522F63" w:rsidRPr="004E5180" w:rsidRDefault="00522F63" w:rsidP="00522F63">
            <w:pPr>
              <w:rPr>
                <w:rFonts w:cstheme="minorHAnsi"/>
              </w:rPr>
            </w:pPr>
            <w:r w:rsidRPr="004E5180">
              <w:rPr>
                <w:rFonts w:cstheme="minorHAnsi"/>
              </w:rPr>
              <w:t>5.      Spada li kupnja meteorološke stanice pod ulaganja za okolišne ciljeve ili ulaganja koja doprinose digitalizaciji, obzirom da ispunjava uvjete za oba kriterija. Znamo da ne može ostvariti za oba ali pitanje je za koji kriterij će se isto priznavati</w:t>
            </w:r>
          </w:p>
          <w:p w14:paraId="275E123E" w14:textId="77777777" w:rsidR="00522F63" w:rsidRPr="004E5180" w:rsidRDefault="00522F63" w:rsidP="00522F63">
            <w:pPr>
              <w:rPr>
                <w:rFonts w:cstheme="minorHAnsi"/>
              </w:rPr>
            </w:pPr>
            <w:r w:rsidRPr="004E5180">
              <w:rPr>
                <w:rFonts w:cstheme="minorHAnsi"/>
              </w:rPr>
              <w:t>6.      Mogu li se bodovi za digitalizaciju ostvariti ulaganjem u edukaciju vezanu za digitalizaciju poljoprivrede, bez kupnje digitalne i slične opreme?</w:t>
            </w:r>
          </w:p>
          <w:p w14:paraId="1ED8E2A8" w14:textId="2E6CC491" w:rsidR="00D61B3C" w:rsidRPr="004E5180" w:rsidRDefault="00522F63" w:rsidP="00522F63">
            <w:pPr>
              <w:rPr>
                <w:rFonts w:cstheme="minorHAnsi"/>
              </w:rPr>
            </w:pPr>
            <w:r w:rsidRPr="004E5180">
              <w:rPr>
                <w:rFonts w:cstheme="minorHAnsi"/>
              </w:rPr>
              <w:t>Hvala unaprijed i lijepi pozdrav</w:t>
            </w:r>
          </w:p>
        </w:tc>
        <w:tc>
          <w:tcPr>
            <w:tcW w:w="7229" w:type="dxa"/>
          </w:tcPr>
          <w:p w14:paraId="57AF5730" w14:textId="77777777" w:rsidR="008B6511" w:rsidRPr="004E5180" w:rsidRDefault="008B6511" w:rsidP="008B6511">
            <w:pPr>
              <w:jc w:val="both"/>
            </w:pPr>
            <w:r w:rsidRPr="004E5180">
              <w:t>1. Kao što ste i naveli u točki 1.1. LAG Natječaja definirani su pojmovi građenje i rekonstrukcija:</w:t>
            </w:r>
          </w:p>
          <w:p w14:paraId="7CB0BCE7" w14:textId="77777777" w:rsidR="008B6511" w:rsidRPr="004E5180" w:rsidRDefault="008B6511" w:rsidP="008B6511">
            <w:pPr>
              <w:jc w:val="both"/>
            </w:pPr>
            <w:r w:rsidRPr="004E5180">
              <w:t>Pojam građenje se odnosi na izgradnju i rekonstrukciju građevine kako su definirani Zakonom o gradnji („Narodne novine“, broj NN 153/13, 20/17, 39/19, 125/19 i 145/24) i posebnim propisima koji uređuju područje gradnje.</w:t>
            </w:r>
          </w:p>
          <w:p w14:paraId="234BDC69" w14:textId="77777777" w:rsidR="008B6511" w:rsidRPr="004E5180" w:rsidRDefault="008B6511" w:rsidP="008B6511">
            <w:pPr>
              <w:jc w:val="both"/>
            </w:pPr>
            <w:r w:rsidRPr="004E5180">
              <w:t>Građenje je izvedba građevinskih i drugih radova (pripremni, zemljani, konstruktorski, instalaterski, završni te ugradnja građevnih proizvoda, opreme ili postrojenja) kojima se gradi nova građevina, rekonstruira, održava ili uklanja postojeća građevina.</w:t>
            </w:r>
          </w:p>
          <w:p w14:paraId="3053709A" w14:textId="77777777" w:rsidR="008B6511" w:rsidRPr="004E5180" w:rsidRDefault="008B6511" w:rsidP="008B6511">
            <w:pPr>
              <w:jc w:val="both"/>
            </w:pPr>
            <w:r w:rsidRPr="004E5180">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w:t>
            </w:r>
          </w:p>
          <w:p w14:paraId="0C13903A" w14:textId="77777777" w:rsidR="008B6511" w:rsidRPr="004E5180" w:rsidRDefault="008B6511" w:rsidP="008B6511">
            <w:pPr>
              <w:jc w:val="both"/>
            </w:pPr>
            <w:r w:rsidRPr="004E5180">
              <w:t>S obzirom na navedeno pojam građenje se odnosi i na rekonstrukciju.</w:t>
            </w:r>
          </w:p>
          <w:p w14:paraId="6590B119" w14:textId="77777777" w:rsidR="008B6511" w:rsidRPr="004E5180" w:rsidRDefault="008B6511" w:rsidP="008B6511">
            <w:pPr>
              <w:jc w:val="both"/>
            </w:pPr>
            <w:r w:rsidRPr="004E5180">
              <w:t>Propisi koji uređuju područje gradnje ne poznaju pojam adaptacije. Pod adaptacijom se obično smatraju radovi na održavanju građevine i takvi radovi nisu prihvatljivi za sufinanciranje na ovom LAG Natječaju.</w:t>
            </w:r>
          </w:p>
          <w:p w14:paraId="7AE6F67A" w14:textId="77777777" w:rsidR="008B6511" w:rsidRPr="004E5180" w:rsidRDefault="008B6511" w:rsidP="008B6511">
            <w:pPr>
              <w:jc w:val="both"/>
            </w:pPr>
            <w:r w:rsidRPr="004E5180">
              <w:t>2. i 3. Objekti koji su u funkciji primarne poljoprivredne proizvodnje u kojima se obavlja čišćenje, ljuštenje, sušenje, pakiranje su prihvatljivi za sufinanciranje na ovom natječaju ako ispunjavaju sve uvjete koje je potrebno ispuniti prema odredbama LAG Natječaja.</w:t>
            </w:r>
          </w:p>
          <w:p w14:paraId="098AA3D4" w14:textId="77777777" w:rsidR="008B6511" w:rsidRPr="004E5180" w:rsidRDefault="008B6511" w:rsidP="008B6511">
            <w:pPr>
              <w:jc w:val="both"/>
            </w:pPr>
            <w:r w:rsidRPr="004E5180">
              <w:t xml:space="preserve">Želimo naglasiti da se svaki projekt ocjenjuje pojedinačno i odluka o prihvatljivosti neke aktivnosti se donosi u skladu s dokumentacijom koju korisnik priloži. </w:t>
            </w:r>
          </w:p>
          <w:p w14:paraId="26BBB916" w14:textId="77777777" w:rsidR="008B6511" w:rsidRPr="004E5180" w:rsidRDefault="008B6511" w:rsidP="008B6511">
            <w:pPr>
              <w:jc w:val="both"/>
            </w:pPr>
            <w:r w:rsidRPr="004E5180">
              <w:lastRenderedPageBreak/>
              <w:t>Konačnu ocjenu prihvatljivosti daje provedbeno tijelo temeljem uvida u svu dokumentaciju i opravdanost ulaganja u kontekstu konkretnog projekta.</w:t>
            </w:r>
          </w:p>
          <w:p w14:paraId="0AB835E5" w14:textId="77777777" w:rsidR="008B6511" w:rsidRPr="004E5180" w:rsidRDefault="008B6511" w:rsidP="008B6511">
            <w:pPr>
              <w:jc w:val="both"/>
            </w:pPr>
            <w:r w:rsidRPr="004E5180">
              <w:t>4. U slučaju kada se projekt sastoji od više aktivnosti i kada korisnik zatraži bodove za te aktivnosti, uzet će se u obzir ulaganje koje korisniku nosi najveći broj bodova.</w:t>
            </w:r>
          </w:p>
          <w:p w14:paraId="57F84ECF" w14:textId="77777777" w:rsidR="008B6511" w:rsidRPr="004E5180" w:rsidRDefault="008B6511" w:rsidP="008B6511">
            <w:pPr>
              <w:jc w:val="both"/>
              <w:rPr>
                <w:b/>
                <w:bCs/>
              </w:rPr>
            </w:pPr>
            <w:r w:rsidRPr="004E5180">
              <w:rPr>
                <w:b/>
                <w:bCs/>
              </w:rPr>
              <w:t>Korisniku se ne može dodijeliti veći broj bodova u odnosu od onog što je zatraženo u Prijavnom obrascu (Obrazac 1).</w:t>
            </w:r>
          </w:p>
          <w:p w14:paraId="6BF43303" w14:textId="77777777" w:rsidR="008B6511" w:rsidRPr="004E5180" w:rsidRDefault="008B6511" w:rsidP="008B6511">
            <w:pPr>
              <w:jc w:val="both"/>
            </w:pPr>
            <w:r w:rsidRPr="004E5180">
              <w:t>Primjer:</w:t>
            </w:r>
          </w:p>
          <w:p w14:paraId="1255F5CD" w14:textId="77777777" w:rsidR="008B6511" w:rsidRPr="004E5180" w:rsidRDefault="008B6511" w:rsidP="008B6511">
            <w:pPr>
              <w:jc w:val="both"/>
            </w:pPr>
            <w:r w:rsidRPr="004E5180">
              <w:t>Projekt korisnika uključuje ulaganje u liniju za čišćenje i pranje povrća koja će biti ugrađena u gospodarski objekt koji je u funkciji primarne poljoprivredne proizvodnje (što se smatra opremanjem objekta za primarnu poljoprivrednu proizvodnju) i nabavu poljoprivredne mehanizacije. Ako korisnik zatraži 8 bodova po kriteriju 5.3. Opremanje objekata za skladištenje, čišćenje, ljuštenje, guljenje, sušenje,   klasiranje i pakiranje proizvoda iz vlastite primarne poljoprivredne proizvodnje ili proizvoda prerade proizvoda primarne poljoprivredne proizvodnje, ostvarit će bodove po ovom kriteriju ako korisnik i njegov projekt ispunjavaju sve uvjete iz točke 3. Uvjeti prihvatljivosti projekta, prihvatljive aktivnosti, prihvatljivi i neprihvatljivi troškovi i kriteriji odabira.</w:t>
            </w:r>
          </w:p>
          <w:p w14:paraId="06C368C2" w14:textId="77777777" w:rsidR="008B6511" w:rsidRPr="004E5180" w:rsidRDefault="008B6511" w:rsidP="008B6511">
            <w:pPr>
              <w:jc w:val="both"/>
            </w:pPr>
            <w:r w:rsidRPr="004E5180">
              <w:t>Želimo naglasiti odredbu da se korisniku ne može dodijeliti veći broj bodova u odnosu od onog što je zatraženo u Prijavnom obrascu (Obrazac 1).</w:t>
            </w:r>
          </w:p>
          <w:p w14:paraId="11967F32" w14:textId="77777777" w:rsidR="008B6511" w:rsidRPr="004E5180" w:rsidRDefault="008B6511" w:rsidP="008B6511">
            <w:pPr>
              <w:jc w:val="both"/>
            </w:pPr>
            <w:r w:rsidRPr="004E5180">
              <w:t xml:space="preserve">5. Ovisi o zahtjevu za potporu i za koji kriterij odabira će biti zatraženi bodovi za tu vrstu ulaganja, samom projektu i dostavljenoj dokumentaciji, stoga ne možemo dati konkretan odgovor. </w:t>
            </w:r>
          </w:p>
          <w:p w14:paraId="559A54CA" w14:textId="77777777" w:rsidR="008B6511" w:rsidRPr="004E5180" w:rsidRDefault="008B6511" w:rsidP="008B6511">
            <w:pPr>
              <w:jc w:val="both"/>
              <w:rPr>
                <w:b/>
                <w:bCs/>
              </w:rPr>
            </w:pPr>
            <w:r w:rsidRPr="004E5180">
              <w:rPr>
                <w:b/>
                <w:bCs/>
              </w:rPr>
              <w:t>Korisniku se ne može dodijeliti veći broj bodova u odnosu od onog što je zatraženo u Prijavnom obrascu (Obrazac 1).</w:t>
            </w:r>
          </w:p>
          <w:p w14:paraId="017C023B" w14:textId="23472044" w:rsidR="00D61B3C" w:rsidRPr="004E5180" w:rsidRDefault="008B6511" w:rsidP="00F961E8">
            <w:pPr>
              <w:jc w:val="both"/>
            </w:pPr>
            <w:r w:rsidRPr="004E5180">
              <w:t xml:space="preserve">6. Ne, u pojašnjenju kriterija odabira 7 jasno je navedeno da doprinos digitalizaciju ostvaruju projekti koji uključuju aktivnosti ulaganja u </w:t>
            </w:r>
            <w:proofErr w:type="spellStart"/>
            <w:r w:rsidRPr="004E5180">
              <w:t>IoT</w:t>
            </w:r>
            <w:proofErr w:type="spellEnd"/>
            <w:r w:rsidRPr="004E5180">
              <w:t xml:space="preserve"> (Internet </w:t>
            </w:r>
            <w:proofErr w:type="spellStart"/>
            <w:r w:rsidRPr="004E5180">
              <w:t>of</w:t>
            </w:r>
            <w:proofErr w:type="spellEnd"/>
            <w:r w:rsidRPr="004E5180">
              <w:t xml:space="preserve"> </w:t>
            </w:r>
            <w:proofErr w:type="spellStart"/>
            <w:r w:rsidRPr="004E5180">
              <w:t>Things</w:t>
            </w:r>
            <w:proofErr w:type="spellEnd"/>
            <w:r w:rsidRPr="004E5180">
              <w:t xml:space="preserve">) </w:t>
            </w:r>
            <w:r w:rsidRPr="004E5180">
              <w:rPr>
                <w:b/>
                <w:bCs/>
              </w:rPr>
              <w:t xml:space="preserve">proizvode u funkciji pametne poljoprivrede, opremu i/ili </w:t>
            </w:r>
            <w:r w:rsidRPr="004E5180">
              <w:rPr>
                <w:b/>
                <w:bCs/>
              </w:rPr>
              <w:lastRenderedPageBreak/>
              <w:t>mehanizaciju u funkciji precizne poljoprivrede ili prerade i/ili pripadajuća programska rješenja (software)</w:t>
            </w:r>
            <w:r w:rsidRPr="004E5180">
              <w:t xml:space="preserve"> u funkciji digitalizacije poljoprivredne aktivnosti korisnika ili prerade.</w:t>
            </w:r>
          </w:p>
        </w:tc>
      </w:tr>
      <w:tr w:rsidR="00D61B3C" w:rsidRPr="004E5180" w14:paraId="38840010" w14:textId="77777777" w:rsidTr="008601ED">
        <w:trPr>
          <w:trHeight w:val="879"/>
        </w:trPr>
        <w:tc>
          <w:tcPr>
            <w:tcW w:w="851" w:type="dxa"/>
            <w:vAlign w:val="center"/>
          </w:tcPr>
          <w:p w14:paraId="40C0BAEC" w14:textId="1997E6AC" w:rsidR="00D61B3C" w:rsidRPr="004E5180" w:rsidRDefault="00D61B3C" w:rsidP="00522F63">
            <w:pPr>
              <w:jc w:val="center"/>
              <w:rPr>
                <w:rFonts w:cstheme="minorHAnsi"/>
              </w:rPr>
            </w:pPr>
            <w:r w:rsidRPr="004E5180">
              <w:rPr>
                <w:rFonts w:cstheme="minorHAnsi"/>
              </w:rPr>
              <w:lastRenderedPageBreak/>
              <w:t>2.</w:t>
            </w:r>
          </w:p>
        </w:tc>
        <w:tc>
          <w:tcPr>
            <w:tcW w:w="6799" w:type="dxa"/>
          </w:tcPr>
          <w:p w14:paraId="45EEB412" w14:textId="77777777" w:rsidR="00522F63" w:rsidRPr="004E5180" w:rsidRDefault="00522F63" w:rsidP="00522F63">
            <w:pPr>
              <w:rPr>
                <w:rFonts w:cstheme="minorHAnsi"/>
              </w:rPr>
            </w:pPr>
            <w:r w:rsidRPr="004E5180">
              <w:rPr>
                <w:rFonts w:cstheme="minorHAnsi"/>
              </w:rPr>
              <w:t>Poštovani,</w:t>
            </w:r>
          </w:p>
          <w:p w14:paraId="2731C0E3" w14:textId="77777777" w:rsidR="00522F63" w:rsidRPr="004E5180" w:rsidRDefault="00522F63" w:rsidP="00522F63">
            <w:pPr>
              <w:rPr>
                <w:rFonts w:cstheme="minorHAnsi"/>
              </w:rPr>
            </w:pPr>
            <w:r w:rsidRPr="004E5180">
              <w:rPr>
                <w:rFonts w:cstheme="minorHAnsi"/>
              </w:rPr>
              <w:t xml:space="preserve">Zanima me da li se može kombinirati kod prijave u natječaju dva predmeta natječaja, npr. da je ulaganje u restrukturiranje postojećih višegodišnjih nasada, koji su oštećenih u suši i gradnja postrojenja za proizvodnju energije iz obnovljivih izvora  solarne elektrane. </w:t>
            </w:r>
          </w:p>
          <w:p w14:paraId="30D1A8C9" w14:textId="77777777" w:rsidR="00522F63" w:rsidRPr="004E5180" w:rsidRDefault="00522F63" w:rsidP="00522F63">
            <w:pPr>
              <w:rPr>
                <w:rFonts w:cstheme="minorHAnsi"/>
              </w:rPr>
            </w:pPr>
            <w:r w:rsidRPr="004E5180">
              <w:rPr>
                <w:rFonts w:cstheme="minorHAnsi"/>
              </w:rPr>
              <w:t xml:space="preserve">Ako postoji takva </w:t>
            </w:r>
            <w:proofErr w:type="spellStart"/>
            <w:r w:rsidRPr="004E5180">
              <w:rPr>
                <w:rFonts w:cstheme="minorHAnsi"/>
              </w:rPr>
              <w:t>mogučnost</w:t>
            </w:r>
            <w:proofErr w:type="spellEnd"/>
            <w:r w:rsidRPr="004E5180">
              <w:rPr>
                <w:rFonts w:cstheme="minorHAnsi"/>
              </w:rPr>
              <w:t xml:space="preserve">, kakvo je onda bodovanje. Da li se dobiva 12 bodova po točki 5.1. Restrukturiranje postojećih.... i 4 boda po točki 6.1. Ulaganje u obnovljive izvore energije fotonaponske </w:t>
            </w:r>
            <w:proofErr w:type="spellStart"/>
            <w:r w:rsidRPr="004E5180">
              <w:rPr>
                <w:rFonts w:cstheme="minorHAnsi"/>
              </w:rPr>
              <w:t>elekrane</w:t>
            </w:r>
            <w:proofErr w:type="spellEnd"/>
            <w:r w:rsidRPr="004E5180">
              <w:rPr>
                <w:rFonts w:cstheme="minorHAnsi"/>
              </w:rPr>
              <w:t>.</w:t>
            </w:r>
          </w:p>
          <w:p w14:paraId="3CCFB664" w14:textId="74DF3D6D" w:rsidR="00D61B3C" w:rsidRPr="004E5180" w:rsidRDefault="00522F63" w:rsidP="00522F63">
            <w:pPr>
              <w:rPr>
                <w:rFonts w:cstheme="minorHAnsi"/>
              </w:rPr>
            </w:pPr>
            <w:r w:rsidRPr="004E5180">
              <w:rPr>
                <w:rFonts w:cstheme="minorHAnsi"/>
              </w:rPr>
              <w:t>Unaprijed hvala na odgovoru.</w:t>
            </w:r>
          </w:p>
        </w:tc>
        <w:tc>
          <w:tcPr>
            <w:tcW w:w="7229" w:type="dxa"/>
          </w:tcPr>
          <w:p w14:paraId="29533A27" w14:textId="77777777" w:rsidR="00222706" w:rsidRPr="004E5180" w:rsidRDefault="00222706" w:rsidP="00222706">
            <w:pPr>
              <w:jc w:val="both"/>
            </w:pPr>
            <w:r w:rsidRPr="004E5180">
              <w:t>Da, projekt se može sastojati od više prihvatljivih aktivnosti iz točke 3.2 Vrsta prihvatljivih aktivnosti.</w:t>
            </w:r>
          </w:p>
          <w:p w14:paraId="78EAAA27" w14:textId="77777777" w:rsidR="00222706" w:rsidRPr="004E5180" w:rsidRDefault="00222706" w:rsidP="00222706">
            <w:pPr>
              <w:jc w:val="both"/>
            </w:pPr>
            <w:r w:rsidRPr="004E5180">
              <w:t>U slučaju da vi kao korisnik i vaš projekt ispunjavate sve uvjete prihvatljivosti, takav projekt može ostvariti bodove po kriterijima 5.1. Restrukturiranje postojećih i/ili podizanje novih višegodišnjih nasada ukupne površine najmanje 0,5 ha (isključujući restrukturiranje vinograda za proizvodnju grožđa za vino) i kriteriju 6.1. Ulaganje u obnovljive izvore energije - fotonaponske elektrane.</w:t>
            </w:r>
          </w:p>
          <w:p w14:paraId="5D8E9F04" w14:textId="77777777" w:rsidR="00222706" w:rsidRPr="004E5180" w:rsidRDefault="00222706" w:rsidP="00222706">
            <w:pPr>
              <w:jc w:val="both"/>
              <w:rPr>
                <w:b/>
                <w:bCs/>
              </w:rPr>
            </w:pPr>
            <w:r w:rsidRPr="004E5180">
              <w:rPr>
                <w:b/>
                <w:bCs/>
              </w:rPr>
              <w:t>Korisniku se ne može dodijeliti veći broj bodova u odnosu od onog što je zatraženo u Prijavnom obrascu (Obrazac 1).</w:t>
            </w:r>
          </w:p>
          <w:p w14:paraId="0794FF2F" w14:textId="5D28A98B" w:rsidR="00746153" w:rsidRPr="004E5180" w:rsidRDefault="00222706" w:rsidP="00222706">
            <w:pPr>
              <w:jc w:val="both"/>
            </w:pPr>
            <w:r w:rsidRPr="004E5180">
              <w:t>Želimo naglasiti da se svaki projekt ocjenjuje pojedinačno i odluka o prihvatljivosti neke aktivnosti se donosi u skladu s dokumentacijom koju korisnik priloži.</w:t>
            </w:r>
          </w:p>
        </w:tc>
      </w:tr>
      <w:tr w:rsidR="005520F2" w:rsidRPr="004E5180" w14:paraId="7FD1CE54" w14:textId="77777777" w:rsidTr="008601ED">
        <w:trPr>
          <w:trHeight w:val="879"/>
        </w:trPr>
        <w:tc>
          <w:tcPr>
            <w:tcW w:w="851" w:type="dxa"/>
            <w:vAlign w:val="center"/>
          </w:tcPr>
          <w:p w14:paraId="0AF5FB45" w14:textId="2F66A499" w:rsidR="005520F2" w:rsidRPr="004E5180" w:rsidRDefault="005520F2" w:rsidP="00522F63">
            <w:pPr>
              <w:jc w:val="center"/>
              <w:rPr>
                <w:rFonts w:cstheme="minorHAnsi"/>
              </w:rPr>
            </w:pPr>
            <w:r w:rsidRPr="004E5180">
              <w:rPr>
                <w:rFonts w:cstheme="minorHAnsi"/>
              </w:rPr>
              <w:t>3.</w:t>
            </w:r>
          </w:p>
        </w:tc>
        <w:tc>
          <w:tcPr>
            <w:tcW w:w="6799" w:type="dxa"/>
          </w:tcPr>
          <w:p w14:paraId="391350E5" w14:textId="77777777" w:rsidR="00F16807" w:rsidRPr="004E5180" w:rsidRDefault="00F16807" w:rsidP="00F16807">
            <w:pPr>
              <w:rPr>
                <w:rFonts w:cstheme="minorHAnsi"/>
              </w:rPr>
            </w:pPr>
            <w:r w:rsidRPr="004E5180">
              <w:rPr>
                <w:rFonts w:cstheme="minorHAnsi"/>
              </w:rPr>
              <w:t>Poštovani,</w:t>
            </w:r>
          </w:p>
          <w:p w14:paraId="3AB8D704" w14:textId="77777777" w:rsidR="00F16807" w:rsidRPr="004E5180" w:rsidRDefault="00F16807" w:rsidP="00F16807">
            <w:pPr>
              <w:rPr>
                <w:rFonts w:cstheme="minorHAnsi"/>
              </w:rPr>
            </w:pPr>
            <w:r w:rsidRPr="004E5180">
              <w:rPr>
                <w:rFonts w:cstheme="minorHAnsi"/>
              </w:rPr>
              <w:t>vezano uz Natječaj za provedbu intervencije 1.1 Povećanje konkurentnosti poljoprivrednih gospodarstava i razvoj prepoznatljivih poljoprivrednih proizvoda LRSSC1-I1.1-2026-3 imamo upit za Kriterij bodovanja pod točkom 5 - Vrsta ulaganja. </w:t>
            </w:r>
          </w:p>
          <w:p w14:paraId="6595CB32" w14:textId="77777777" w:rsidR="00F16807" w:rsidRPr="004E5180" w:rsidRDefault="00F16807" w:rsidP="00F16807">
            <w:pPr>
              <w:rPr>
                <w:rFonts w:cstheme="minorHAnsi"/>
              </w:rPr>
            </w:pPr>
            <w:r w:rsidRPr="004E5180">
              <w:rPr>
                <w:rFonts w:cstheme="minorHAnsi"/>
              </w:rPr>
              <w:t>Potencijalni klijent bi išao na aktivnost 5.1. Restrukturiranje postojećih i/ili podizanje novih nasada ukupne površine najmanje 0,5 ha te na aktivnost 5.5. Kupnja poljoprivredne mehanizacije i opreme za vlastitu primarnu poljoprivrednu proizvodnju te nas zanima kako se onda gledaju bodovi, da li je onda to maksimalan broj bodova, odnosno 12 ili se gleda niži broj bodova, odnosno 4. Unaprijed hvala na odgovoru.</w:t>
            </w:r>
          </w:p>
          <w:p w14:paraId="19B54708" w14:textId="2B1FD124" w:rsidR="005520F2" w:rsidRPr="004E5180" w:rsidRDefault="00F16807" w:rsidP="00F16807">
            <w:pPr>
              <w:rPr>
                <w:rFonts w:cstheme="minorHAnsi"/>
              </w:rPr>
            </w:pPr>
            <w:r w:rsidRPr="004E5180">
              <w:rPr>
                <w:rFonts w:cstheme="minorHAnsi"/>
              </w:rPr>
              <w:t>Srdačan pozdrav!</w:t>
            </w:r>
          </w:p>
        </w:tc>
        <w:tc>
          <w:tcPr>
            <w:tcW w:w="7229" w:type="dxa"/>
          </w:tcPr>
          <w:p w14:paraId="55BB4AE3" w14:textId="77777777" w:rsidR="00222706" w:rsidRPr="004E5180" w:rsidRDefault="00222706" w:rsidP="00222706">
            <w:pPr>
              <w:rPr>
                <w:rFonts w:cstheme="minorHAnsi"/>
              </w:rPr>
            </w:pPr>
            <w:r w:rsidRPr="004E5180">
              <w:rPr>
                <w:rFonts w:cstheme="minorHAnsi"/>
              </w:rPr>
              <w:t>U slučaju da korisnik i projekt ispunjavaju sve uvjete prihvatljivosti, takav projekt može ostvariti bodove po kriterijima 5.1. Restrukturiranje postojećih i/ili podizanje novih višegodišnjih nasada ukupne površine najmanje 0,5 ha (isključujući restrukturiranje vinograda za proizvodnju grožđa za vino).</w:t>
            </w:r>
          </w:p>
          <w:p w14:paraId="0D34DAD5" w14:textId="77777777" w:rsidR="00222706" w:rsidRPr="004E5180" w:rsidRDefault="00222706" w:rsidP="00222706">
            <w:pPr>
              <w:rPr>
                <w:rFonts w:cstheme="minorHAnsi"/>
                <w:b/>
                <w:bCs/>
              </w:rPr>
            </w:pPr>
            <w:r w:rsidRPr="004E5180">
              <w:rPr>
                <w:rFonts w:cstheme="minorHAnsi"/>
                <w:b/>
                <w:bCs/>
              </w:rPr>
              <w:t>Korisniku se ne može dodijeliti veći broj bodova u odnosu od onog što je zatraženo u Prijavnom obrascu (Obrazac 1).</w:t>
            </w:r>
          </w:p>
          <w:p w14:paraId="3FBBD43A" w14:textId="77777777" w:rsidR="00222706" w:rsidRPr="004E5180" w:rsidRDefault="00222706" w:rsidP="00222706">
            <w:pPr>
              <w:rPr>
                <w:rFonts w:cstheme="minorHAnsi"/>
              </w:rPr>
            </w:pPr>
            <w:r w:rsidRPr="004E5180">
              <w:rPr>
                <w:rFonts w:cstheme="minorHAnsi"/>
              </w:rPr>
              <w:t>Želimo naglasiti da se svaki projekt ocjenjuje pojedinačno i odluka o prihvatljivosti neke aktivnosti se donosi u skladu s dokumentacijom koju korisnik priloži.</w:t>
            </w:r>
          </w:p>
          <w:p w14:paraId="5A72C3E3" w14:textId="2D1752FE" w:rsidR="005520F2" w:rsidRPr="004E5180" w:rsidRDefault="005520F2" w:rsidP="00522F63">
            <w:pPr>
              <w:rPr>
                <w:rFonts w:cstheme="minorHAnsi"/>
              </w:rPr>
            </w:pPr>
          </w:p>
        </w:tc>
      </w:tr>
    </w:tbl>
    <w:p w14:paraId="0DED4A72" w14:textId="1DBDB304" w:rsidR="00A67F1B" w:rsidRPr="00D0080F" w:rsidRDefault="00522F63" w:rsidP="00F00074">
      <w:pPr>
        <w:jc w:val="center"/>
        <w:rPr>
          <w:rFonts w:cstheme="minorHAnsi"/>
          <w:sz w:val="24"/>
          <w:szCs w:val="24"/>
        </w:rPr>
      </w:pPr>
      <w:r>
        <w:rPr>
          <w:rFonts w:cstheme="minorHAnsi"/>
          <w:sz w:val="24"/>
          <w:szCs w:val="24"/>
        </w:rPr>
        <w:lastRenderedPageBreak/>
        <w:br w:type="textWrapping" w:clear="all"/>
      </w:r>
    </w:p>
    <w:sectPr w:rsidR="00A67F1B" w:rsidRPr="00D0080F" w:rsidSect="00D61B3C">
      <w:headerReference w:type="default" r:id="rId7"/>
      <w:footerReference w:type="default" r:id="rId8"/>
      <w:pgSz w:w="16838" w:h="11906" w:orient="landscape"/>
      <w:pgMar w:top="851" w:right="1417" w:bottom="1417"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B583" w14:textId="77777777" w:rsidR="004F28B3" w:rsidRDefault="004F28B3" w:rsidP="00A1723F">
      <w:pPr>
        <w:spacing w:after="0" w:line="240" w:lineRule="auto"/>
      </w:pPr>
      <w:r>
        <w:separator/>
      </w:r>
    </w:p>
  </w:endnote>
  <w:endnote w:type="continuationSeparator" w:id="0">
    <w:p w14:paraId="78CA8D9F" w14:textId="77777777" w:rsidR="004F28B3" w:rsidRDefault="004F28B3" w:rsidP="00A1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AAA6" w14:textId="4B534661" w:rsidR="007232EE" w:rsidRDefault="00D0080F" w:rsidP="00D0080F">
    <w:pPr>
      <w:pStyle w:val="StandardWeb"/>
    </w:pPr>
    <w:r w:rsidRPr="00D0080F">
      <w:rPr>
        <w:noProof/>
      </w:rPr>
      <w:drawing>
        <wp:inline distT="0" distB="0" distL="0" distR="0" wp14:anchorId="774A6649" wp14:editId="1696CCC5">
          <wp:extent cx="1408762" cy="815252"/>
          <wp:effectExtent l="0" t="0" r="1270" b="4445"/>
          <wp:docPr id="1840455139" name="Slika 3">
            <a:extLst xmlns:a="http://schemas.openxmlformats.org/drawingml/2006/main">
              <a:ext uri="{FF2B5EF4-FFF2-40B4-BE49-F238E27FC236}">
                <a16:creationId xmlns:a16="http://schemas.microsoft.com/office/drawing/2014/main" id="{BA49F8DF-A7D5-B1BE-1DF3-634B4CD59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BA49F8DF-A7D5-B1BE-1DF3-634B4CD59B8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23742" cy="823921"/>
                  </a:xfrm>
                  <a:prstGeom prst="rect">
                    <a:avLst/>
                  </a:prstGeom>
                </pic:spPr>
              </pic:pic>
            </a:graphicData>
          </a:graphic>
        </wp:inline>
      </w:drawing>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D61B3C" w:rsidRPr="00D0080F">
      <w:rPr>
        <w:noProof/>
      </w:rPr>
      <w:drawing>
        <wp:inline distT="0" distB="0" distL="0" distR="0" wp14:anchorId="54BFC670" wp14:editId="5C2C904D">
          <wp:extent cx="1195704" cy="798966"/>
          <wp:effectExtent l="0" t="0" r="5080" b="1270"/>
          <wp:docPr id="1863684274" name="Slika 4">
            <a:extLst xmlns:a="http://schemas.openxmlformats.org/drawingml/2006/main">
              <a:ext uri="{FF2B5EF4-FFF2-40B4-BE49-F238E27FC236}">
                <a16:creationId xmlns:a16="http://schemas.microsoft.com/office/drawing/2014/main" id="{D8573CF1-1B57-31CB-EC51-CE17DE37BA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D8573CF1-1B57-31CB-EC51-CE17DE37BAC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16616" cy="812939"/>
                  </a:xfrm>
                  <a:prstGeom prst="rect">
                    <a:avLst/>
                  </a:prstGeom>
                </pic:spPr>
              </pic:pic>
            </a:graphicData>
          </a:graphic>
        </wp:inline>
      </w:drawing>
    </w:r>
    <w:r>
      <w:rPr>
        <w:noProof/>
      </w:rPr>
      <w:tab/>
    </w:r>
    <w:r>
      <w:rPr>
        <w:noProof/>
      </w:rPr>
      <w:tab/>
    </w:r>
    <w:r>
      <w:rPr>
        <w:noProof/>
      </w:rPr>
      <w:tab/>
    </w:r>
    <w:r>
      <w:rPr>
        <w:noProof/>
      </w:rPr>
      <w:tab/>
    </w:r>
    <w:r>
      <w:rPr>
        <w:noProof/>
      </w:rPr>
      <w:tab/>
    </w:r>
    <w:r>
      <w:rPr>
        <w:noProof/>
      </w:rPr>
      <w:tab/>
    </w:r>
    <w:r>
      <w:rPr>
        <w:noProof/>
      </w:rPr>
      <w:tab/>
    </w:r>
    <w:r>
      <w:rPr>
        <w:noProof/>
      </w:rPr>
      <w:tab/>
    </w:r>
  </w:p>
  <w:p w14:paraId="78A90A5F" w14:textId="77777777" w:rsidR="007232EE" w:rsidRDefault="007232E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F35C" w14:textId="77777777" w:rsidR="004F28B3" w:rsidRDefault="004F28B3" w:rsidP="00A1723F">
      <w:pPr>
        <w:spacing w:after="0" w:line="240" w:lineRule="auto"/>
      </w:pPr>
      <w:r>
        <w:separator/>
      </w:r>
    </w:p>
  </w:footnote>
  <w:footnote w:type="continuationSeparator" w:id="0">
    <w:p w14:paraId="7ACB7D90" w14:textId="77777777" w:rsidR="004F28B3" w:rsidRDefault="004F28B3" w:rsidP="00A17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E995" w14:textId="7FE33F37" w:rsidR="00F00074" w:rsidRPr="00D61B3C" w:rsidRDefault="00D61B3C" w:rsidP="00D61B3C">
    <w:pPr>
      <w:pStyle w:val="Zaglavlje"/>
    </w:pPr>
    <w:r w:rsidRPr="00D61B3C">
      <w:rPr>
        <w:noProof/>
      </w:rPr>
      <w:t>PITANJA I ODGOVORI</w:t>
    </w:r>
    <w:r w:rsidR="00D0080F" w:rsidRPr="00D61B3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5C"/>
    <w:rsid w:val="00061CDC"/>
    <w:rsid w:val="000A0192"/>
    <w:rsid w:val="00222706"/>
    <w:rsid w:val="002551DE"/>
    <w:rsid w:val="002A60FF"/>
    <w:rsid w:val="003B047D"/>
    <w:rsid w:val="003D537E"/>
    <w:rsid w:val="00413DAB"/>
    <w:rsid w:val="00436B23"/>
    <w:rsid w:val="00441FFA"/>
    <w:rsid w:val="004C25DA"/>
    <w:rsid w:val="004C28A6"/>
    <w:rsid w:val="004E5180"/>
    <w:rsid w:val="004F28B3"/>
    <w:rsid w:val="00522F63"/>
    <w:rsid w:val="0053127C"/>
    <w:rsid w:val="005520F2"/>
    <w:rsid w:val="0059118F"/>
    <w:rsid w:val="005C49E3"/>
    <w:rsid w:val="006770ED"/>
    <w:rsid w:val="006F3D68"/>
    <w:rsid w:val="007151E0"/>
    <w:rsid w:val="0072185C"/>
    <w:rsid w:val="007232EE"/>
    <w:rsid w:val="00746153"/>
    <w:rsid w:val="00762CDA"/>
    <w:rsid w:val="007F780A"/>
    <w:rsid w:val="008117E5"/>
    <w:rsid w:val="00820674"/>
    <w:rsid w:val="00831B9C"/>
    <w:rsid w:val="00837AE7"/>
    <w:rsid w:val="008601ED"/>
    <w:rsid w:val="00890969"/>
    <w:rsid w:val="008B2CD9"/>
    <w:rsid w:val="008B6511"/>
    <w:rsid w:val="009B5868"/>
    <w:rsid w:val="00A13C92"/>
    <w:rsid w:val="00A1723F"/>
    <w:rsid w:val="00A67F1B"/>
    <w:rsid w:val="00AA2DB9"/>
    <w:rsid w:val="00AC081C"/>
    <w:rsid w:val="00B73A28"/>
    <w:rsid w:val="00C43E23"/>
    <w:rsid w:val="00C9046B"/>
    <w:rsid w:val="00CC14CD"/>
    <w:rsid w:val="00CD3B48"/>
    <w:rsid w:val="00CE4536"/>
    <w:rsid w:val="00D0080F"/>
    <w:rsid w:val="00D27A12"/>
    <w:rsid w:val="00D43B1D"/>
    <w:rsid w:val="00D61B3C"/>
    <w:rsid w:val="00DD5C41"/>
    <w:rsid w:val="00E05773"/>
    <w:rsid w:val="00F00074"/>
    <w:rsid w:val="00F16807"/>
    <w:rsid w:val="00F547FB"/>
    <w:rsid w:val="00F961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B419"/>
  <w15:chartTrackingRefBased/>
  <w15:docId w15:val="{3B4330EA-ECBA-4BCD-B2D5-25EFEC3F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1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172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1723F"/>
  </w:style>
  <w:style w:type="paragraph" w:styleId="Podnoje">
    <w:name w:val="footer"/>
    <w:basedOn w:val="Normal"/>
    <w:link w:val="PodnojeChar"/>
    <w:uiPriority w:val="99"/>
    <w:unhideWhenUsed/>
    <w:rsid w:val="00A172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1723F"/>
  </w:style>
  <w:style w:type="paragraph" w:styleId="StandardWeb">
    <w:name w:val="Normal (Web)"/>
    <w:basedOn w:val="Normal"/>
    <w:uiPriority w:val="99"/>
    <w:semiHidden/>
    <w:unhideWhenUsed/>
    <w:rsid w:val="007232E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0080F"/>
    <w:rPr>
      <w:color w:val="0563C1" w:themeColor="hyperlink"/>
      <w:u w:val="single"/>
    </w:rPr>
  </w:style>
  <w:style w:type="character" w:styleId="Nerijeenospominjanje">
    <w:name w:val="Unresolved Mention"/>
    <w:basedOn w:val="Zadanifontodlomka"/>
    <w:uiPriority w:val="99"/>
    <w:semiHidden/>
    <w:unhideWhenUsed/>
    <w:rsid w:val="00D0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3817">
      <w:bodyDiv w:val="1"/>
      <w:marLeft w:val="0"/>
      <w:marRight w:val="0"/>
      <w:marTop w:val="0"/>
      <w:marBottom w:val="0"/>
      <w:divBdr>
        <w:top w:val="none" w:sz="0" w:space="0" w:color="auto"/>
        <w:left w:val="none" w:sz="0" w:space="0" w:color="auto"/>
        <w:bottom w:val="none" w:sz="0" w:space="0" w:color="auto"/>
        <w:right w:val="none" w:sz="0" w:space="0" w:color="auto"/>
      </w:divBdr>
    </w:div>
    <w:div w:id="170418785">
      <w:bodyDiv w:val="1"/>
      <w:marLeft w:val="0"/>
      <w:marRight w:val="0"/>
      <w:marTop w:val="0"/>
      <w:marBottom w:val="0"/>
      <w:divBdr>
        <w:top w:val="none" w:sz="0" w:space="0" w:color="auto"/>
        <w:left w:val="none" w:sz="0" w:space="0" w:color="auto"/>
        <w:bottom w:val="none" w:sz="0" w:space="0" w:color="auto"/>
        <w:right w:val="none" w:sz="0" w:space="0" w:color="auto"/>
      </w:divBdr>
    </w:div>
    <w:div w:id="268317993">
      <w:bodyDiv w:val="1"/>
      <w:marLeft w:val="0"/>
      <w:marRight w:val="0"/>
      <w:marTop w:val="0"/>
      <w:marBottom w:val="0"/>
      <w:divBdr>
        <w:top w:val="none" w:sz="0" w:space="0" w:color="auto"/>
        <w:left w:val="none" w:sz="0" w:space="0" w:color="auto"/>
        <w:bottom w:val="none" w:sz="0" w:space="0" w:color="auto"/>
        <w:right w:val="none" w:sz="0" w:space="0" w:color="auto"/>
      </w:divBdr>
    </w:div>
    <w:div w:id="295725714">
      <w:bodyDiv w:val="1"/>
      <w:marLeft w:val="0"/>
      <w:marRight w:val="0"/>
      <w:marTop w:val="0"/>
      <w:marBottom w:val="0"/>
      <w:divBdr>
        <w:top w:val="none" w:sz="0" w:space="0" w:color="auto"/>
        <w:left w:val="none" w:sz="0" w:space="0" w:color="auto"/>
        <w:bottom w:val="none" w:sz="0" w:space="0" w:color="auto"/>
        <w:right w:val="none" w:sz="0" w:space="0" w:color="auto"/>
      </w:divBdr>
    </w:div>
    <w:div w:id="454296095">
      <w:bodyDiv w:val="1"/>
      <w:marLeft w:val="0"/>
      <w:marRight w:val="0"/>
      <w:marTop w:val="0"/>
      <w:marBottom w:val="0"/>
      <w:divBdr>
        <w:top w:val="none" w:sz="0" w:space="0" w:color="auto"/>
        <w:left w:val="none" w:sz="0" w:space="0" w:color="auto"/>
        <w:bottom w:val="none" w:sz="0" w:space="0" w:color="auto"/>
        <w:right w:val="none" w:sz="0" w:space="0" w:color="auto"/>
      </w:divBdr>
    </w:div>
    <w:div w:id="525412024">
      <w:bodyDiv w:val="1"/>
      <w:marLeft w:val="0"/>
      <w:marRight w:val="0"/>
      <w:marTop w:val="0"/>
      <w:marBottom w:val="0"/>
      <w:divBdr>
        <w:top w:val="none" w:sz="0" w:space="0" w:color="auto"/>
        <w:left w:val="none" w:sz="0" w:space="0" w:color="auto"/>
        <w:bottom w:val="none" w:sz="0" w:space="0" w:color="auto"/>
        <w:right w:val="none" w:sz="0" w:space="0" w:color="auto"/>
      </w:divBdr>
    </w:div>
    <w:div w:id="618075520">
      <w:bodyDiv w:val="1"/>
      <w:marLeft w:val="0"/>
      <w:marRight w:val="0"/>
      <w:marTop w:val="0"/>
      <w:marBottom w:val="0"/>
      <w:divBdr>
        <w:top w:val="none" w:sz="0" w:space="0" w:color="auto"/>
        <w:left w:val="none" w:sz="0" w:space="0" w:color="auto"/>
        <w:bottom w:val="none" w:sz="0" w:space="0" w:color="auto"/>
        <w:right w:val="none" w:sz="0" w:space="0" w:color="auto"/>
      </w:divBdr>
    </w:div>
    <w:div w:id="618148825">
      <w:bodyDiv w:val="1"/>
      <w:marLeft w:val="0"/>
      <w:marRight w:val="0"/>
      <w:marTop w:val="0"/>
      <w:marBottom w:val="0"/>
      <w:divBdr>
        <w:top w:val="none" w:sz="0" w:space="0" w:color="auto"/>
        <w:left w:val="none" w:sz="0" w:space="0" w:color="auto"/>
        <w:bottom w:val="none" w:sz="0" w:space="0" w:color="auto"/>
        <w:right w:val="none" w:sz="0" w:space="0" w:color="auto"/>
      </w:divBdr>
    </w:div>
    <w:div w:id="661549697">
      <w:bodyDiv w:val="1"/>
      <w:marLeft w:val="0"/>
      <w:marRight w:val="0"/>
      <w:marTop w:val="0"/>
      <w:marBottom w:val="0"/>
      <w:divBdr>
        <w:top w:val="none" w:sz="0" w:space="0" w:color="auto"/>
        <w:left w:val="none" w:sz="0" w:space="0" w:color="auto"/>
        <w:bottom w:val="none" w:sz="0" w:space="0" w:color="auto"/>
        <w:right w:val="none" w:sz="0" w:space="0" w:color="auto"/>
      </w:divBdr>
    </w:div>
    <w:div w:id="749083225">
      <w:bodyDiv w:val="1"/>
      <w:marLeft w:val="0"/>
      <w:marRight w:val="0"/>
      <w:marTop w:val="0"/>
      <w:marBottom w:val="0"/>
      <w:divBdr>
        <w:top w:val="none" w:sz="0" w:space="0" w:color="auto"/>
        <w:left w:val="none" w:sz="0" w:space="0" w:color="auto"/>
        <w:bottom w:val="none" w:sz="0" w:space="0" w:color="auto"/>
        <w:right w:val="none" w:sz="0" w:space="0" w:color="auto"/>
      </w:divBdr>
    </w:div>
    <w:div w:id="795106591">
      <w:bodyDiv w:val="1"/>
      <w:marLeft w:val="0"/>
      <w:marRight w:val="0"/>
      <w:marTop w:val="0"/>
      <w:marBottom w:val="0"/>
      <w:divBdr>
        <w:top w:val="none" w:sz="0" w:space="0" w:color="auto"/>
        <w:left w:val="none" w:sz="0" w:space="0" w:color="auto"/>
        <w:bottom w:val="none" w:sz="0" w:space="0" w:color="auto"/>
        <w:right w:val="none" w:sz="0" w:space="0" w:color="auto"/>
      </w:divBdr>
    </w:div>
    <w:div w:id="1034422015">
      <w:bodyDiv w:val="1"/>
      <w:marLeft w:val="0"/>
      <w:marRight w:val="0"/>
      <w:marTop w:val="0"/>
      <w:marBottom w:val="0"/>
      <w:divBdr>
        <w:top w:val="none" w:sz="0" w:space="0" w:color="auto"/>
        <w:left w:val="none" w:sz="0" w:space="0" w:color="auto"/>
        <w:bottom w:val="none" w:sz="0" w:space="0" w:color="auto"/>
        <w:right w:val="none" w:sz="0" w:space="0" w:color="auto"/>
      </w:divBdr>
    </w:div>
    <w:div w:id="1094280350">
      <w:bodyDiv w:val="1"/>
      <w:marLeft w:val="0"/>
      <w:marRight w:val="0"/>
      <w:marTop w:val="0"/>
      <w:marBottom w:val="0"/>
      <w:divBdr>
        <w:top w:val="none" w:sz="0" w:space="0" w:color="auto"/>
        <w:left w:val="none" w:sz="0" w:space="0" w:color="auto"/>
        <w:bottom w:val="none" w:sz="0" w:space="0" w:color="auto"/>
        <w:right w:val="none" w:sz="0" w:space="0" w:color="auto"/>
      </w:divBdr>
    </w:div>
    <w:div w:id="1107314106">
      <w:bodyDiv w:val="1"/>
      <w:marLeft w:val="0"/>
      <w:marRight w:val="0"/>
      <w:marTop w:val="0"/>
      <w:marBottom w:val="0"/>
      <w:divBdr>
        <w:top w:val="none" w:sz="0" w:space="0" w:color="auto"/>
        <w:left w:val="none" w:sz="0" w:space="0" w:color="auto"/>
        <w:bottom w:val="none" w:sz="0" w:space="0" w:color="auto"/>
        <w:right w:val="none" w:sz="0" w:space="0" w:color="auto"/>
      </w:divBdr>
    </w:div>
    <w:div w:id="1169642032">
      <w:bodyDiv w:val="1"/>
      <w:marLeft w:val="0"/>
      <w:marRight w:val="0"/>
      <w:marTop w:val="0"/>
      <w:marBottom w:val="0"/>
      <w:divBdr>
        <w:top w:val="none" w:sz="0" w:space="0" w:color="auto"/>
        <w:left w:val="none" w:sz="0" w:space="0" w:color="auto"/>
        <w:bottom w:val="none" w:sz="0" w:space="0" w:color="auto"/>
        <w:right w:val="none" w:sz="0" w:space="0" w:color="auto"/>
      </w:divBdr>
    </w:div>
    <w:div w:id="1346439724">
      <w:bodyDiv w:val="1"/>
      <w:marLeft w:val="0"/>
      <w:marRight w:val="0"/>
      <w:marTop w:val="0"/>
      <w:marBottom w:val="0"/>
      <w:divBdr>
        <w:top w:val="none" w:sz="0" w:space="0" w:color="auto"/>
        <w:left w:val="none" w:sz="0" w:space="0" w:color="auto"/>
        <w:bottom w:val="none" w:sz="0" w:space="0" w:color="auto"/>
        <w:right w:val="none" w:sz="0" w:space="0" w:color="auto"/>
      </w:divBdr>
    </w:div>
    <w:div w:id="1467355703">
      <w:bodyDiv w:val="1"/>
      <w:marLeft w:val="0"/>
      <w:marRight w:val="0"/>
      <w:marTop w:val="0"/>
      <w:marBottom w:val="0"/>
      <w:divBdr>
        <w:top w:val="none" w:sz="0" w:space="0" w:color="auto"/>
        <w:left w:val="none" w:sz="0" w:space="0" w:color="auto"/>
        <w:bottom w:val="none" w:sz="0" w:space="0" w:color="auto"/>
        <w:right w:val="none" w:sz="0" w:space="0" w:color="auto"/>
      </w:divBdr>
    </w:div>
    <w:div w:id="1468431634">
      <w:bodyDiv w:val="1"/>
      <w:marLeft w:val="0"/>
      <w:marRight w:val="0"/>
      <w:marTop w:val="0"/>
      <w:marBottom w:val="0"/>
      <w:divBdr>
        <w:top w:val="none" w:sz="0" w:space="0" w:color="auto"/>
        <w:left w:val="none" w:sz="0" w:space="0" w:color="auto"/>
        <w:bottom w:val="none" w:sz="0" w:space="0" w:color="auto"/>
        <w:right w:val="none" w:sz="0" w:space="0" w:color="auto"/>
      </w:divBdr>
    </w:div>
    <w:div w:id="1574193554">
      <w:bodyDiv w:val="1"/>
      <w:marLeft w:val="0"/>
      <w:marRight w:val="0"/>
      <w:marTop w:val="0"/>
      <w:marBottom w:val="0"/>
      <w:divBdr>
        <w:top w:val="none" w:sz="0" w:space="0" w:color="auto"/>
        <w:left w:val="none" w:sz="0" w:space="0" w:color="auto"/>
        <w:bottom w:val="none" w:sz="0" w:space="0" w:color="auto"/>
        <w:right w:val="none" w:sz="0" w:space="0" w:color="auto"/>
      </w:divBdr>
    </w:div>
    <w:div w:id="1640842467">
      <w:bodyDiv w:val="1"/>
      <w:marLeft w:val="0"/>
      <w:marRight w:val="0"/>
      <w:marTop w:val="0"/>
      <w:marBottom w:val="0"/>
      <w:divBdr>
        <w:top w:val="none" w:sz="0" w:space="0" w:color="auto"/>
        <w:left w:val="none" w:sz="0" w:space="0" w:color="auto"/>
        <w:bottom w:val="none" w:sz="0" w:space="0" w:color="auto"/>
        <w:right w:val="none" w:sz="0" w:space="0" w:color="auto"/>
      </w:divBdr>
    </w:div>
    <w:div w:id="1739939628">
      <w:bodyDiv w:val="1"/>
      <w:marLeft w:val="0"/>
      <w:marRight w:val="0"/>
      <w:marTop w:val="0"/>
      <w:marBottom w:val="0"/>
      <w:divBdr>
        <w:top w:val="none" w:sz="0" w:space="0" w:color="auto"/>
        <w:left w:val="none" w:sz="0" w:space="0" w:color="auto"/>
        <w:bottom w:val="none" w:sz="0" w:space="0" w:color="auto"/>
        <w:right w:val="none" w:sz="0" w:space="0" w:color="auto"/>
      </w:divBdr>
    </w:div>
    <w:div w:id="2018000314">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B1AD4-5E9D-4601-BE10-610108C5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1202</Words>
  <Characters>6853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2</dc:creator>
  <cp:keywords/>
  <dc:description/>
  <cp:lastModifiedBy>Francisko Didović</cp:lastModifiedBy>
  <cp:revision>26</cp:revision>
  <cp:lastPrinted>2025-01-29T11:03:00Z</cp:lastPrinted>
  <dcterms:created xsi:type="dcterms:W3CDTF">2024-10-14T06:10:00Z</dcterms:created>
  <dcterms:modified xsi:type="dcterms:W3CDTF">2026-02-23T14:17:00Z</dcterms:modified>
</cp:coreProperties>
</file>